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EE093" w14:textId="77777777" w:rsidR="005261E0" w:rsidRDefault="005261E0" w:rsidP="005261E0">
      <w:pPr>
        <w:pStyle w:val="CRCoverPage"/>
        <w:tabs>
          <w:tab w:val="right" w:pos="9638"/>
        </w:tabs>
        <w:spacing w:after="0"/>
        <w:rPr>
          <w:rFonts w:cs="Arial"/>
          <w:b/>
          <w:noProof/>
          <w:sz w:val="24"/>
        </w:rPr>
      </w:pPr>
      <w:r>
        <w:rPr>
          <w:rFonts w:cs="Arial"/>
          <w:b/>
          <w:noProof/>
          <w:sz w:val="24"/>
        </w:rPr>
        <w:t>SA WG2 Meeting #S2-138E</w:t>
      </w:r>
      <w:r>
        <w:rPr>
          <w:rFonts w:cs="Arial"/>
          <w:b/>
          <w:noProof/>
          <w:sz w:val="24"/>
        </w:rPr>
        <w:tab/>
        <w:t>S2-2002652</w:t>
      </w:r>
    </w:p>
    <w:p w14:paraId="37826319" w14:textId="77777777" w:rsidR="005261E0" w:rsidRDefault="005261E0" w:rsidP="005261E0">
      <w:pPr>
        <w:pStyle w:val="CRCoverPage"/>
        <w:pBdr>
          <w:bottom w:val="single" w:sz="6" w:space="0" w:color="auto"/>
        </w:pBdr>
        <w:tabs>
          <w:tab w:val="right" w:pos="9638"/>
        </w:tabs>
        <w:spacing w:after="0"/>
        <w:rPr>
          <w:rFonts w:cs="Arial"/>
          <w:b/>
          <w:noProof/>
          <w:sz w:val="24"/>
        </w:rPr>
      </w:pPr>
      <w:r>
        <w:rPr>
          <w:rFonts w:cs="Arial"/>
          <w:b/>
          <w:noProof/>
          <w:sz w:val="24"/>
        </w:rPr>
        <w:t>20 - 24 April, 2020, Electronic, Elbonia</w:t>
      </w:r>
    </w:p>
    <w:p w14:paraId="34276555" w14:textId="267A28F7" w:rsidR="005261E0" w:rsidRPr="005261E0" w:rsidRDefault="005261E0" w:rsidP="005261E0">
      <w:pPr>
        <w:pStyle w:val="CRCoverPage"/>
        <w:tabs>
          <w:tab w:val="right" w:pos="9638"/>
        </w:tabs>
        <w:spacing w:after="0"/>
        <w:rPr>
          <w:rFonts w:cs="Arial"/>
          <w:b/>
          <w:noProof/>
          <w:sz w:val="24"/>
        </w:rPr>
      </w:pPr>
    </w:p>
    <w:p w14:paraId="62ABF449" w14:textId="6667471E" w:rsidR="000138DC" w:rsidRDefault="000138DC" w:rsidP="000138DC">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w:t>
      </w:r>
      <w:r w:rsidR="00D55E44">
        <w:rPr>
          <w:b/>
          <w:noProof/>
          <w:sz w:val="24"/>
        </w:rPr>
        <w:t>1221</w:t>
      </w:r>
    </w:p>
    <w:p w14:paraId="79C78B81" w14:textId="77777777" w:rsidR="000138DC" w:rsidRDefault="000138DC" w:rsidP="000138D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86DAA9" w:rsidR="00463675" w:rsidRPr="00152185" w:rsidRDefault="00463675" w:rsidP="000F4E43">
      <w:pPr>
        <w:pStyle w:val="Title"/>
      </w:pPr>
      <w:r w:rsidRPr="00152185">
        <w:t>Title:</w:t>
      </w:r>
      <w:r w:rsidRPr="00152185">
        <w:tab/>
      </w:r>
      <w:r w:rsidR="00F0649B" w:rsidRPr="00152185">
        <w:t>L</w:t>
      </w:r>
      <w:r w:rsidRPr="00152185">
        <w:t xml:space="preserve">S on </w:t>
      </w:r>
      <w:r w:rsidR="00AA5181" w:rsidRPr="00152185">
        <w:t xml:space="preserve">subscribe/notify for </w:t>
      </w:r>
      <w:r w:rsidR="00AD66D8" w:rsidRPr="00152185">
        <w:t xml:space="preserve">5G </w:t>
      </w:r>
      <w:r w:rsidR="00AA5181" w:rsidRPr="00152185">
        <w:t>Steering of Roaming</w:t>
      </w:r>
    </w:p>
    <w:p w14:paraId="65004854" w14:textId="00D5350D" w:rsidR="00463675" w:rsidRPr="00152185" w:rsidRDefault="00463675" w:rsidP="000F4E43">
      <w:pPr>
        <w:pStyle w:val="Title"/>
      </w:pPr>
      <w:r w:rsidRPr="00152185">
        <w:t>Response to:</w:t>
      </w:r>
      <w:r w:rsidRPr="00152185">
        <w:tab/>
      </w:r>
      <w:r w:rsidR="00152185" w:rsidRPr="00152185">
        <w:t>N/A</w:t>
      </w:r>
    </w:p>
    <w:p w14:paraId="56E3B846" w14:textId="030F7BED" w:rsidR="00463675" w:rsidRPr="00152185" w:rsidRDefault="00463675" w:rsidP="000F4E43">
      <w:pPr>
        <w:pStyle w:val="Title"/>
      </w:pPr>
      <w:r w:rsidRPr="00152185">
        <w:t>Release:</w:t>
      </w:r>
      <w:r w:rsidRPr="00152185">
        <w:tab/>
      </w:r>
      <w:r w:rsidR="00152185" w:rsidRPr="00152185">
        <w:t>Rel-16</w:t>
      </w:r>
    </w:p>
    <w:p w14:paraId="792135A2" w14:textId="0643ED4F" w:rsidR="00463675" w:rsidRPr="00152185" w:rsidRDefault="00463675" w:rsidP="000F4E43">
      <w:pPr>
        <w:pStyle w:val="Title"/>
      </w:pPr>
      <w:r w:rsidRPr="00152185">
        <w:t>Work Item:</w:t>
      </w:r>
      <w:r w:rsidRPr="00152185">
        <w:tab/>
      </w:r>
      <w:r w:rsidR="00152185" w:rsidRPr="00152185">
        <w:t>NSORAF</w:t>
      </w:r>
    </w:p>
    <w:p w14:paraId="0A1390C0" w14:textId="77777777" w:rsidR="00463675" w:rsidRPr="00152185" w:rsidRDefault="00463675">
      <w:pPr>
        <w:spacing w:after="60"/>
        <w:ind w:left="1985" w:hanging="1985"/>
        <w:rPr>
          <w:rFonts w:ascii="Arial" w:hAnsi="Arial" w:cs="Arial"/>
          <w:b/>
        </w:rPr>
      </w:pPr>
    </w:p>
    <w:p w14:paraId="2BA4C3D5" w14:textId="5566EEB5" w:rsidR="00463675" w:rsidRPr="00152185" w:rsidRDefault="00463675" w:rsidP="000F4E43">
      <w:pPr>
        <w:pStyle w:val="Source"/>
      </w:pPr>
      <w:r w:rsidRPr="00152185">
        <w:t>Source:</w:t>
      </w:r>
      <w:r w:rsidRPr="00152185">
        <w:tab/>
      </w:r>
      <w:r w:rsidR="00152185" w:rsidRPr="00152185">
        <w:rPr>
          <w:b w:val="0"/>
        </w:rPr>
        <w:t>CT4</w:t>
      </w:r>
    </w:p>
    <w:p w14:paraId="6AF9910D" w14:textId="7D3056A4" w:rsidR="00463675" w:rsidRPr="00152185" w:rsidRDefault="00463675" w:rsidP="000F4E43">
      <w:pPr>
        <w:pStyle w:val="Source"/>
      </w:pPr>
      <w:r w:rsidRPr="00152185">
        <w:t>To:</w:t>
      </w:r>
      <w:r w:rsidRPr="00152185">
        <w:tab/>
      </w:r>
      <w:r w:rsidR="00C628CA">
        <w:rPr>
          <w:b w:val="0"/>
        </w:rPr>
        <w:t>CT1</w:t>
      </w:r>
    </w:p>
    <w:p w14:paraId="033E954A" w14:textId="027CE2E2" w:rsidR="00463675" w:rsidRPr="00152185" w:rsidRDefault="00463675" w:rsidP="000F4E43">
      <w:pPr>
        <w:pStyle w:val="Source"/>
      </w:pPr>
      <w:r w:rsidRPr="00152185">
        <w:t>Cc:</w:t>
      </w:r>
      <w:r w:rsidRPr="00152185">
        <w:tab/>
      </w:r>
      <w:r w:rsidR="00C628CA" w:rsidRPr="00152185">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C9F68F5" w:rsidR="00463675" w:rsidRPr="000F4E43" w:rsidRDefault="00463675" w:rsidP="000F4E43">
      <w:pPr>
        <w:pStyle w:val="Contact"/>
        <w:tabs>
          <w:tab w:val="clear" w:pos="2268"/>
        </w:tabs>
        <w:rPr>
          <w:bCs/>
        </w:rPr>
      </w:pPr>
      <w:r w:rsidRPr="000F4E43">
        <w:t>Name:</w:t>
      </w:r>
      <w:r w:rsidRPr="000F4E43">
        <w:rPr>
          <w:bCs/>
        </w:rPr>
        <w:tab/>
      </w:r>
      <w:r w:rsidR="00B65F50">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13A89FC" w:rsidR="00463675" w:rsidRPr="009212A3" w:rsidRDefault="00463675" w:rsidP="000F4E43">
      <w:pPr>
        <w:pStyle w:val="Contact"/>
        <w:tabs>
          <w:tab w:val="clear" w:pos="2268"/>
        </w:tabs>
        <w:rPr>
          <w:bCs/>
          <w:color w:val="0000FF"/>
          <w:lang w:val="en-US"/>
        </w:rPr>
      </w:pPr>
      <w:r w:rsidRPr="009212A3">
        <w:rPr>
          <w:color w:val="0000FF"/>
          <w:lang w:val="en-US"/>
        </w:rPr>
        <w:t>E-mail Address:</w:t>
      </w:r>
      <w:r w:rsidRPr="009212A3">
        <w:rPr>
          <w:bCs/>
          <w:color w:val="0000FF"/>
          <w:lang w:val="en-US"/>
        </w:rPr>
        <w:tab/>
      </w:r>
      <w:r w:rsidR="00B65F50" w:rsidRPr="009212A3">
        <w:rPr>
          <w:bCs/>
          <w:color w:val="0000FF"/>
          <w:lang w:val="en-US"/>
        </w:rPr>
        <w:t>abdessamad.elmoatamid@orange.com</w:t>
      </w:r>
    </w:p>
    <w:p w14:paraId="486A119D" w14:textId="77777777" w:rsidR="00463675" w:rsidRPr="009212A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5DE8652" w:rsidR="00463675" w:rsidRPr="007774FD" w:rsidRDefault="00463675" w:rsidP="000F4E43">
      <w:pPr>
        <w:pStyle w:val="Title"/>
      </w:pPr>
      <w:r w:rsidRPr="007774FD">
        <w:t>Attachments:</w:t>
      </w:r>
      <w:r w:rsidRPr="007774FD">
        <w:tab/>
      </w:r>
      <w:r w:rsidR="00E20CF6" w:rsidRPr="007774FD">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A4AF5FC" w:rsidR="00463675" w:rsidRDefault="00A4489D">
      <w:pPr>
        <w:rPr>
          <w:rFonts w:ascii="Arial" w:hAnsi="Arial" w:cs="Arial"/>
        </w:rPr>
      </w:pPr>
      <w:r w:rsidRPr="00A4489D">
        <w:rPr>
          <w:rFonts w:ascii="Arial" w:hAnsi="Arial" w:cs="Arial"/>
        </w:rPr>
        <w:t xml:space="preserve">CT4 is currently specifying stage 3 aspects of </w:t>
      </w:r>
      <w:r>
        <w:rPr>
          <w:rFonts w:ascii="Arial" w:hAnsi="Arial" w:cs="Arial"/>
        </w:rPr>
        <w:t xml:space="preserve">SOR-AF NF and </w:t>
      </w:r>
      <w:r w:rsidRPr="00A4489D">
        <w:rPr>
          <w:rFonts w:ascii="Arial" w:hAnsi="Arial" w:cs="Arial"/>
        </w:rPr>
        <w:t xml:space="preserve">5G </w:t>
      </w:r>
      <w:r>
        <w:rPr>
          <w:rFonts w:ascii="Arial" w:hAnsi="Arial" w:cs="Arial"/>
        </w:rPr>
        <w:t xml:space="preserve">dynamic </w:t>
      </w:r>
      <w:r w:rsidRPr="00A4489D">
        <w:rPr>
          <w:rFonts w:ascii="Arial" w:hAnsi="Arial" w:cs="Arial"/>
        </w:rPr>
        <w:t>Steering of Roaming</w:t>
      </w:r>
      <w:r>
        <w:rPr>
          <w:rFonts w:ascii="Arial" w:hAnsi="Arial" w:cs="Arial"/>
        </w:rPr>
        <w:t xml:space="preserve"> under the WI </w:t>
      </w:r>
      <w:r w:rsidRPr="00A4489D">
        <w:rPr>
          <w:rFonts w:ascii="Arial" w:hAnsi="Arial" w:cs="Arial"/>
        </w:rPr>
        <w:t>"</w:t>
      </w:r>
      <w:r>
        <w:rPr>
          <w:rFonts w:ascii="Arial" w:hAnsi="Arial" w:cs="Arial"/>
        </w:rPr>
        <w:t>NSORAF</w:t>
      </w:r>
      <w:r w:rsidRPr="00A4489D">
        <w:rPr>
          <w:rFonts w:ascii="Arial" w:hAnsi="Arial" w:cs="Arial"/>
        </w:rPr>
        <w:t>"</w:t>
      </w:r>
      <w:r>
        <w:rPr>
          <w:rFonts w:ascii="Arial" w:hAnsi="Arial" w:cs="Arial"/>
        </w:rPr>
        <w:t>.</w:t>
      </w:r>
      <w:r w:rsidR="000D796F">
        <w:rPr>
          <w:rFonts w:ascii="Arial" w:hAnsi="Arial" w:cs="Arial"/>
        </w:rPr>
        <w:t xml:space="preserve"> In this sense, the question of the need to define the subscribe/notify scheme </w:t>
      </w:r>
      <w:r w:rsidR="00EA16D3">
        <w:rPr>
          <w:rFonts w:ascii="Arial" w:hAnsi="Arial" w:cs="Arial"/>
        </w:rPr>
        <w:t xml:space="preserve">for roaming scenarios </w:t>
      </w:r>
      <w:r w:rsidR="000D796F">
        <w:rPr>
          <w:rFonts w:ascii="Arial" w:hAnsi="Arial" w:cs="Arial"/>
        </w:rPr>
        <w:t xml:space="preserve">as defined in </w:t>
      </w:r>
      <w:r w:rsidR="00DD711E">
        <w:rPr>
          <w:rFonts w:ascii="Arial" w:hAnsi="Arial" w:cs="Arial"/>
        </w:rPr>
        <w:t xml:space="preserve">Annex C of </w:t>
      </w:r>
      <w:r w:rsidR="000D796F">
        <w:rPr>
          <w:rFonts w:ascii="Arial" w:hAnsi="Arial" w:cs="Arial"/>
        </w:rPr>
        <w:t xml:space="preserve">3GPP°TS°23.122 has been raised, mainly with regards to the recent definition of the relevant indicators (cf. extract from clause </w:t>
      </w:r>
      <w:r w:rsidR="00B61432">
        <w:rPr>
          <w:rFonts w:ascii="Arial" w:hAnsi="Arial" w:cs="Arial"/>
        </w:rPr>
        <w:t>4.2.2.2.2</w:t>
      </w:r>
      <w:r w:rsidR="000D796F">
        <w:rPr>
          <w:rFonts w:ascii="Arial" w:hAnsi="Arial" w:cs="Arial"/>
        </w:rPr>
        <w:t xml:space="preserve"> of 3GPP°TS°23.502 below) to enable the sending of SoR information during every registration procedure </w:t>
      </w:r>
      <w:r w:rsidR="0052573F">
        <w:rPr>
          <w:rFonts w:ascii="Arial" w:hAnsi="Arial" w:cs="Arial"/>
        </w:rPr>
        <w:t>for which</w:t>
      </w:r>
      <w:r w:rsidR="000D796F">
        <w:rPr>
          <w:rFonts w:ascii="Arial" w:hAnsi="Arial" w:cs="Arial"/>
        </w:rPr>
        <w:t xml:space="preserve"> the registration type is </w:t>
      </w:r>
      <w:r w:rsidR="000D796F" w:rsidRPr="00A4489D">
        <w:rPr>
          <w:rFonts w:ascii="Arial" w:hAnsi="Arial" w:cs="Arial"/>
        </w:rPr>
        <w:t>"</w:t>
      </w:r>
      <w:r w:rsidR="000D796F">
        <w:rPr>
          <w:rFonts w:ascii="Arial" w:hAnsi="Arial" w:cs="Arial"/>
        </w:rPr>
        <w:t>INITIAL REGISTRATION</w:t>
      </w:r>
      <w:r w:rsidR="000D796F" w:rsidRPr="00A4489D">
        <w:rPr>
          <w:rFonts w:ascii="Arial" w:hAnsi="Arial" w:cs="Arial"/>
        </w:rPr>
        <w:t>"</w:t>
      </w:r>
      <w:r w:rsidR="000D796F">
        <w:rPr>
          <w:rFonts w:ascii="Arial" w:hAnsi="Arial" w:cs="Arial"/>
        </w:rPr>
        <w:t xml:space="preserve"> </w:t>
      </w:r>
      <w:r w:rsidR="00DD711E">
        <w:rPr>
          <w:rFonts w:ascii="Arial" w:hAnsi="Arial" w:cs="Arial"/>
        </w:rPr>
        <w:t>(</w:t>
      </w:r>
      <w:r w:rsidR="000D796F">
        <w:rPr>
          <w:rFonts w:ascii="Arial" w:hAnsi="Arial" w:cs="Arial"/>
        </w:rPr>
        <w:t xml:space="preserve">or </w:t>
      </w:r>
      <w:r w:rsidR="000D796F" w:rsidRPr="00A4489D">
        <w:rPr>
          <w:rFonts w:ascii="Arial" w:hAnsi="Arial" w:cs="Arial"/>
        </w:rPr>
        <w:t>"</w:t>
      </w:r>
      <w:r w:rsidR="000D796F">
        <w:rPr>
          <w:rFonts w:ascii="Arial" w:hAnsi="Arial" w:cs="Arial"/>
        </w:rPr>
        <w:t>EMERGENCY REGISTRATION</w:t>
      </w:r>
      <w:r w:rsidR="000D796F" w:rsidRPr="00A4489D">
        <w:rPr>
          <w:rFonts w:ascii="Arial" w:hAnsi="Arial" w:cs="Arial"/>
        </w:rPr>
        <w:t>"</w:t>
      </w:r>
      <w:r w:rsidR="00DD711E">
        <w:rPr>
          <w:rFonts w:ascii="Arial" w:hAnsi="Arial" w:cs="Arial"/>
        </w:rPr>
        <w:t>).</w:t>
      </w:r>
    </w:p>
    <w:p w14:paraId="28CC95AC" w14:textId="77777777" w:rsidR="00DD711E" w:rsidRDefault="00DD711E">
      <w:pPr>
        <w:rPr>
          <w:rFonts w:ascii="Arial" w:hAnsi="Arial" w:cs="Arial"/>
        </w:rPr>
      </w:pPr>
    </w:p>
    <w:p w14:paraId="0F24B75C" w14:textId="114A7A79" w:rsidR="002230FF" w:rsidRDefault="004314D7">
      <w:pPr>
        <w:rPr>
          <w:rFonts w:ascii="Arial" w:hAnsi="Arial" w:cs="Arial"/>
        </w:rPr>
      </w:pPr>
      <w:r w:rsidRPr="00A4489D">
        <w:rPr>
          <w:rFonts w:ascii="Arial" w:hAnsi="Arial" w:cs="Arial"/>
        </w:rPr>
        <w:t>"</w:t>
      </w:r>
      <w:r w:rsidRPr="004314D7">
        <w:rPr>
          <w:rFonts w:ascii="Arial" w:hAnsi="Arial" w:cs="Arial"/>
          <w:i/>
        </w:rPr>
        <w:t xml:space="preserve">If the AMF does not have subscription data for the UE, the AMF retrieves the Access and Mobility Subscription data, SMF Selection Subscription data, UE context in SMF data and LCS mobile origination using Nudm_SDM_Get. </w:t>
      </w:r>
      <w:r w:rsidRPr="00B61432">
        <w:rPr>
          <w:rFonts w:ascii="Arial" w:hAnsi="Arial" w:cs="Arial"/>
          <w:i/>
          <w:highlight w:val="yellow"/>
        </w:rPr>
        <w:t xml:space="preserve">If the AMF already has subscription data for the UE but the </w:t>
      </w:r>
      <w:r w:rsidRPr="00B61432">
        <w:rPr>
          <w:rFonts w:ascii="Arial" w:hAnsi="Arial" w:cs="Arial"/>
          <w:i/>
          <w:highlight w:val="yellow"/>
          <w:u w:val="single"/>
        </w:rPr>
        <w:t>SoR Update Indicator in the UE context requires the AMF to retrieve SoR information depending on the NAS Registration Type ("Initial Registration" or "Emergency Registration")</w:t>
      </w:r>
      <w:r w:rsidRPr="00B61432">
        <w:rPr>
          <w:rFonts w:ascii="Arial" w:hAnsi="Arial" w:cs="Arial"/>
          <w:i/>
          <w:highlight w:val="yellow"/>
        </w:rPr>
        <w:t xml:space="preserve"> (see Annex C of TS 23.122 [22]), the AMF retrieves the Steering of Roaming information using Nudm_SDM_Get</w:t>
      </w:r>
      <w:r w:rsidRPr="004314D7">
        <w:rPr>
          <w:rFonts w:ascii="Arial" w:hAnsi="Arial" w:cs="Arial"/>
          <w:i/>
        </w:rPr>
        <w: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r w:rsidRPr="00A4489D">
        <w:rPr>
          <w:rFonts w:ascii="Arial" w:hAnsi="Arial" w:cs="Arial"/>
        </w:rPr>
        <w:t>"</w:t>
      </w:r>
    </w:p>
    <w:p w14:paraId="0E9AF02F" w14:textId="77777777" w:rsidR="002230FF" w:rsidRDefault="002230FF">
      <w:pPr>
        <w:rPr>
          <w:rFonts w:ascii="Arial" w:hAnsi="Arial" w:cs="Arial"/>
        </w:rPr>
      </w:pPr>
    </w:p>
    <w:p w14:paraId="6EBD5EC4" w14:textId="18CB8A02" w:rsidR="00DD711E" w:rsidRDefault="00DD711E">
      <w:pPr>
        <w:rPr>
          <w:rFonts w:ascii="Arial" w:hAnsi="Arial" w:cs="Arial"/>
        </w:rPr>
      </w:pPr>
      <w:r>
        <w:rPr>
          <w:rFonts w:ascii="Arial" w:hAnsi="Arial" w:cs="Arial"/>
        </w:rPr>
        <w:lastRenderedPageBreak/>
        <w:t>This would enable to frequently update SoR information at the UE</w:t>
      </w:r>
      <w:r w:rsidR="00EA16D3">
        <w:rPr>
          <w:rFonts w:ascii="Arial" w:hAnsi="Arial" w:cs="Arial"/>
        </w:rPr>
        <w:t xml:space="preserve"> when the latter is roaming out</w:t>
      </w:r>
      <w:r>
        <w:rPr>
          <w:rFonts w:ascii="Arial" w:hAnsi="Arial" w:cs="Arial"/>
        </w:rPr>
        <w:t>, and hence there should be no need for the UDM to subscribe to the SOR-AF to be notified of SoR information change</w:t>
      </w:r>
      <w:r w:rsidR="00EA16D3">
        <w:rPr>
          <w:rFonts w:ascii="Arial" w:hAnsi="Arial" w:cs="Arial"/>
        </w:rPr>
        <w:t xml:space="preserve"> for roaming scenarios</w:t>
      </w:r>
      <w:r>
        <w:rPr>
          <w:rFonts w:ascii="Arial" w:hAnsi="Arial" w:cs="Arial"/>
        </w:rPr>
        <w:t xml:space="preserve">. </w:t>
      </w:r>
      <w:r w:rsidR="002230FF">
        <w:rPr>
          <w:rFonts w:ascii="Arial" w:hAnsi="Arial" w:cs="Arial"/>
        </w:rPr>
        <w:t>A</w:t>
      </w:r>
      <w:r>
        <w:rPr>
          <w:rFonts w:ascii="Arial" w:hAnsi="Arial" w:cs="Arial"/>
        </w:rPr>
        <w:t xml:space="preserve"> UE that is roaming outside of its HPLMN country would in this case potentially be updated with SoR information each time it performs a first initial registration in a </w:t>
      </w:r>
      <w:r w:rsidR="00EA16D3">
        <w:rPr>
          <w:rFonts w:ascii="Arial" w:hAnsi="Arial" w:cs="Arial"/>
        </w:rPr>
        <w:t xml:space="preserve">different </w:t>
      </w:r>
      <w:r>
        <w:rPr>
          <w:rFonts w:ascii="Arial" w:hAnsi="Arial" w:cs="Arial"/>
        </w:rPr>
        <w:t xml:space="preserve">VPLMN and each time it performs a registration of type </w:t>
      </w:r>
      <w:r w:rsidRPr="00A4489D">
        <w:rPr>
          <w:rFonts w:ascii="Arial" w:hAnsi="Arial" w:cs="Arial"/>
        </w:rPr>
        <w:t>"</w:t>
      </w:r>
      <w:r>
        <w:rPr>
          <w:rFonts w:ascii="Arial" w:hAnsi="Arial" w:cs="Arial"/>
        </w:rPr>
        <w:t>INITIAL REGISTRATION</w:t>
      </w:r>
      <w:r w:rsidRPr="00A4489D">
        <w:rPr>
          <w:rFonts w:ascii="Arial" w:hAnsi="Arial" w:cs="Arial"/>
        </w:rPr>
        <w:t>"</w:t>
      </w:r>
      <w:r>
        <w:rPr>
          <w:rFonts w:ascii="Arial" w:hAnsi="Arial" w:cs="Arial"/>
        </w:rPr>
        <w:t xml:space="preserve"> (or </w:t>
      </w:r>
      <w:r w:rsidRPr="00A4489D">
        <w:rPr>
          <w:rFonts w:ascii="Arial" w:hAnsi="Arial" w:cs="Arial"/>
        </w:rPr>
        <w:t>"</w:t>
      </w:r>
      <w:r>
        <w:rPr>
          <w:rFonts w:ascii="Arial" w:hAnsi="Arial" w:cs="Arial"/>
        </w:rPr>
        <w:t>EMERGENCY REGISTRATION</w:t>
      </w:r>
      <w:r w:rsidRPr="00A4489D">
        <w:rPr>
          <w:rFonts w:ascii="Arial" w:hAnsi="Arial" w:cs="Arial"/>
        </w:rPr>
        <w:t>"</w:t>
      </w:r>
      <w:r>
        <w:rPr>
          <w:rFonts w:ascii="Arial" w:hAnsi="Arial" w:cs="Arial"/>
        </w:rPr>
        <w:t>)</w:t>
      </w:r>
      <w:r w:rsidR="00EA16D3">
        <w:rPr>
          <w:rFonts w:ascii="Arial" w:hAnsi="Arial" w:cs="Arial"/>
        </w:rPr>
        <w:t xml:space="preserve"> in the same VPLMN</w:t>
      </w:r>
      <w:r>
        <w:rPr>
          <w:rFonts w:ascii="Arial" w:hAnsi="Arial" w:cs="Arial"/>
        </w:rPr>
        <w:t>.</w:t>
      </w:r>
      <w:r w:rsidR="00EA16D3">
        <w:rPr>
          <w:rFonts w:ascii="Arial" w:hAnsi="Arial" w:cs="Arial"/>
        </w:rPr>
        <w:t xml:space="preserve"> This provide</w:t>
      </w:r>
      <w:r w:rsidR="0052573F">
        <w:rPr>
          <w:rFonts w:ascii="Arial" w:hAnsi="Arial" w:cs="Arial"/>
        </w:rPr>
        <w:t>s</w:t>
      </w:r>
      <w:r w:rsidR="00EA16D3">
        <w:rPr>
          <w:rFonts w:ascii="Arial" w:hAnsi="Arial" w:cs="Arial"/>
        </w:rPr>
        <w:t xml:space="preserve"> sufficient occasions for the HPLMN to update SoR information at the UE.</w:t>
      </w:r>
    </w:p>
    <w:p w14:paraId="38631A81" w14:textId="77777777" w:rsidR="000D796F" w:rsidRDefault="000D796F">
      <w:pPr>
        <w:rPr>
          <w:rFonts w:ascii="Arial" w:hAnsi="Arial" w:cs="Arial"/>
        </w:rPr>
      </w:pPr>
    </w:p>
    <w:p w14:paraId="7CA29AFB" w14:textId="5B042399" w:rsidR="009504CF" w:rsidRDefault="00EA16D3">
      <w:pPr>
        <w:rPr>
          <w:rFonts w:ascii="Arial" w:hAnsi="Arial" w:cs="Arial"/>
        </w:rPr>
      </w:pPr>
      <w:r>
        <w:rPr>
          <w:rFonts w:ascii="Arial" w:hAnsi="Arial" w:cs="Arial"/>
        </w:rPr>
        <w:t>CT4</w:t>
      </w:r>
      <w:r w:rsidR="0052573F">
        <w:rPr>
          <w:rFonts w:ascii="Arial" w:hAnsi="Arial" w:cs="Arial"/>
        </w:rPr>
        <w:t>’s</w:t>
      </w:r>
      <w:r>
        <w:rPr>
          <w:rFonts w:ascii="Arial" w:hAnsi="Arial" w:cs="Arial"/>
        </w:rPr>
        <w:t xml:space="preserve"> understanding is that this subscribe/notify scheme is optional in Annex C of 3GPP°TS°23.122 and was initially defined to enable the HPLMN to send SoR information at any time to the UE. The latter scenario </w:t>
      </w:r>
      <w:r w:rsidR="0052573F">
        <w:rPr>
          <w:rFonts w:ascii="Arial" w:hAnsi="Arial" w:cs="Arial"/>
        </w:rPr>
        <w:t>can also englobe</w:t>
      </w:r>
      <w:r>
        <w:rPr>
          <w:rFonts w:ascii="Arial" w:hAnsi="Arial" w:cs="Arial"/>
        </w:rPr>
        <w:t xml:space="preserve"> the case where the UE is in its HPLMN and not roaming out, which is a use case that still needs to be clarified and specified in stage 2. Therefore, CT4 has made the choice to not specify this subscribe/notify scheme </w:t>
      </w:r>
      <w:r w:rsidR="009504CF">
        <w:rPr>
          <w:rFonts w:ascii="Arial" w:hAnsi="Arial" w:cs="Arial"/>
        </w:rPr>
        <w:t xml:space="preserve">on Nsoraf API </w:t>
      </w:r>
      <w:r>
        <w:rPr>
          <w:rFonts w:ascii="Arial" w:hAnsi="Arial" w:cs="Arial"/>
        </w:rPr>
        <w:t>and focus on the main SoR information retrieval procedures.</w:t>
      </w:r>
      <w:r w:rsidR="009504CF">
        <w:rPr>
          <w:rFonts w:ascii="Arial" w:hAnsi="Arial" w:cs="Arial"/>
        </w:rPr>
        <w:t xml:space="preserve"> CT4 would also like to point out that it is investigating an alternative solution to this subscribe/notify scheme on Nsoraf API, which is based on reusing Nudm_ParameterProvision service operation </w:t>
      </w:r>
      <w:r w:rsidR="0046665F">
        <w:rPr>
          <w:rFonts w:ascii="Arial" w:hAnsi="Arial" w:cs="Arial"/>
        </w:rPr>
        <w:t xml:space="preserve">(Update procedure) </w:t>
      </w:r>
      <w:r w:rsidR="009504CF">
        <w:rPr>
          <w:rFonts w:ascii="Arial" w:hAnsi="Arial" w:cs="Arial"/>
        </w:rPr>
        <w:t>as described in C4-200474.</w:t>
      </w:r>
    </w:p>
    <w:p w14:paraId="4A4F927D" w14:textId="77777777" w:rsidR="009504CF" w:rsidRDefault="009504CF">
      <w:pPr>
        <w:rPr>
          <w:rFonts w:ascii="Arial" w:hAnsi="Arial" w:cs="Arial"/>
        </w:rPr>
      </w:pPr>
    </w:p>
    <w:p w14:paraId="4CFC9B02" w14:textId="05207C5C" w:rsidR="000D796F" w:rsidRDefault="00A7181E">
      <w:pPr>
        <w:rPr>
          <w:rFonts w:ascii="Arial" w:hAnsi="Arial" w:cs="Arial"/>
        </w:rPr>
      </w:pPr>
      <w:r>
        <w:rPr>
          <w:rFonts w:ascii="Arial" w:hAnsi="Arial" w:cs="Arial"/>
        </w:rPr>
        <w:t xml:space="preserve">CT4’s understanding is that a global solution </w:t>
      </w:r>
      <w:r w:rsidR="006D5EE5">
        <w:rPr>
          <w:rFonts w:ascii="Arial" w:hAnsi="Arial" w:cs="Arial"/>
        </w:rPr>
        <w:t xml:space="preserve">(not only bound to the roaming scenarios) </w:t>
      </w:r>
      <w:r>
        <w:rPr>
          <w:rFonts w:ascii="Arial" w:hAnsi="Arial" w:cs="Arial"/>
        </w:rPr>
        <w:t xml:space="preserve">also covering the case where the UE is in its HPLMN should be defined in order to enable SoR information update at </w:t>
      </w:r>
      <w:r w:rsidRPr="00A4489D">
        <w:rPr>
          <w:rFonts w:ascii="Arial" w:hAnsi="Arial" w:cs="Arial"/>
        </w:rPr>
        <w:t>"</w:t>
      </w:r>
      <w:r>
        <w:rPr>
          <w:rFonts w:ascii="Arial" w:hAnsi="Arial" w:cs="Arial"/>
        </w:rPr>
        <w:t>any time</w:t>
      </w:r>
      <w:r w:rsidRPr="00A4489D">
        <w:rPr>
          <w:rFonts w:ascii="Arial" w:hAnsi="Arial" w:cs="Arial"/>
        </w:rPr>
        <w:t>"</w:t>
      </w:r>
      <w:r w:rsidR="006D5EE5">
        <w:rPr>
          <w:rFonts w:ascii="Arial" w:hAnsi="Arial" w:cs="Arial"/>
        </w:rPr>
        <w:t xml:space="preserve"> (e.g. as performed in 2G/3G/4G via OTA platforms using OTA SMS campaigns)</w:t>
      </w:r>
      <w:r>
        <w:rPr>
          <w:rFonts w:ascii="Arial" w:hAnsi="Arial" w:cs="Arial"/>
        </w:rPr>
        <w:t>.</w:t>
      </w:r>
    </w:p>
    <w:p w14:paraId="0C57B279" w14:textId="77777777" w:rsidR="00EA16D3" w:rsidRDefault="00EA16D3">
      <w:pPr>
        <w:rPr>
          <w:rFonts w:ascii="Arial" w:hAnsi="Arial" w:cs="Arial"/>
        </w:rPr>
      </w:pPr>
    </w:p>
    <w:p w14:paraId="1B66741F" w14:textId="3C5C8F25" w:rsidR="00EA16D3" w:rsidRDefault="00EA16D3">
      <w:pPr>
        <w:rPr>
          <w:rFonts w:ascii="Arial" w:hAnsi="Arial" w:cs="Arial"/>
        </w:rPr>
      </w:pPr>
      <w:r>
        <w:rPr>
          <w:rFonts w:ascii="Arial" w:hAnsi="Arial" w:cs="Arial"/>
        </w:rPr>
        <w:t>CT4 has therefore the following questions:</w:t>
      </w:r>
    </w:p>
    <w:p w14:paraId="38AC1889" w14:textId="77777777" w:rsidR="00EA16D3" w:rsidRDefault="00EA16D3">
      <w:pPr>
        <w:rPr>
          <w:rFonts w:ascii="Arial" w:hAnsi="Arial" w:cs="Arial"/>
        </w:rPr>
      </w:pPr>
    </w:p>
    <w:p w14:paraId="3D362227" w14:textId="1F33F404" w:rsidR="00EA16D3" w:rsidRDefault="00EA16D3">
      <w:pPr>
        <w:rPr>
          <w:rFonts w:ascii="Arial" w:hAnsi="Arial" w:cs="Arial"/>
        </w:rPr>
      </w:pPr>
      <w:r w:rsidRPr="00EA16D3">
        <w:rPr>
          <w:rFonts w:ascii="Arial" w:hAnsi="Arial" w:cs="Arial"/>
          <w:b/>
        </w:rPr>
        <w:t>Q1</w:t>
      </w:r>
      <w:r>
        <w:rPr>
          <w:rFonts w:ascii="Arial" w:hAnsi="Arial" w:cs="Arial"/>
        </w:rPr>
        <w:t xml:space="preserve">. </w:t>
      </w:r>
      <w:r w:rsidR="00A7181E">
        <w:rPr>
          <w:rFonts w:ascii="Arial" w:hAnsi="Arial" w:cs="Arial"/>
        </w:rPr>
        <w:t>Focusing on the roaming scenarios, i</w:t>
      </w:r>
      <w:r>
        <w:rPr>
          <w:rFonts w:ascii="Arial" w:hAnsi="Arial" w:cs="Arial"/>
        </w:rPr>
        <w:t>s this subscribe/notify scheme needed</w:t>
      </w:r>
      <w:r w:rsidR="00A7181E">
        <w:rPr>
          <w:rFonts w:ascii="Arial" w:hAnsi="Arial" w:cs="Arial"/>
        </w:rPr>
        <w:t xml:space="preserve"> given the recent changes (definition of indicators) that enable the sending of SoR information during each registration procedure of type </w:t>
      </w:r>
      <w:r w:rsidR="00A7181E" w:rsidRPr="00A4489D">
        <w:rPr>
          <w:rFonts w:ascii="Arial" w:hAnsi="Arial" w:cs="Arial"/>
        </w:rPr>
        <w:t>"</w:t>
      </w:r>
      <w:r w:rsidR="00A7181E">
        <w:rPr>
          <w:rFonts w:ascii="Arial" w:hAnsi="Arial" w:cs="Arial"/>
        </w:rPr>
        <w:t>INITIAL REGISTRATION</w:t>
      </w:r>
      <w:r w:rsidR="00A7181E" w:rsidRPr="00A4489D">
        <w:rPr>
          <w:rFonts w:ascii="Arial" w:hAnsi="Arial" w:cs="Arial"/>
        </w:rPr>
        <w:t>"</w:t>
      </w:r>
      <w:r w:rsidR="00A7181E">
        <w:rPr>
          <w:rFonts w:ascii="Arial" w:hAnsi="Arial" w:cs="Arial"/>
        </w:rPr>
        <w:t xml:space="preserve"> (or </w:t>
      </w:r>
      <w:r w:rsidR="00A7181E" w:rsidRPr="00A4489D">
        <w:rPr>
          <w:rFonts w:ascii="Arial" w:hAnsi="Arial" w:cs="Arial"/>
        </w:rPr>
        <w:t>"</w:t>
      </w:r>
      <w:r w:rsidR="00A7181E">
        <w:rPr>
          <w:rFonts w:ascii="Arial" w:hAnsi="Arial" w:cs="Arial"/>
        </w:rPr>
        <w:t>EMERGENCY REGISTRATION</w:t>
      </w:r>
      <w:r w:rsidR="00A7181E" w:rsidRPr="00A4489D">
        <w:rPr>
          <w:rFonts w:ascii="Arial" w:hAnsi="Arial" w:cs="Arial"/>
        </w:rPr>
        <w:t>"</w:t>
      </w:r>
      <w:r w:rsidR="00A7181E">
        <w:rPr>
          <w:rFonts w:ascii="Arial" w:hAnsi="Arial" w:cs="Arial"/>
        </w:rPr>
        <w:t>)?</w:t>
      </w:r>
    </w:p>
    <w:p w14:paraId="6474838E" w14:textId="77777777" w:rsidR="00A7181E" w:rsidRDefault="00A7181E">
      <w:pPr>
        <w:rPr>
          <w:rFonts w:ascii="Arial" w:hAnsi="Arial" w:cs="Arial"/>
        </w:rPr>
      </w:pPr>
    </w:p>
    <w:p w14:paraId="64E7C0D1" w14:textId="4D5D5AB2" w:rsidR="00A7181E" w:rsidRDefault="00A7181E">
      <w:pPr>
        <w:rPr>
          <w:rFonts w:ascii="Arial" w:hAnsi="Arial" w:cs="Arial"/>
        </w:rPr>
      </w:pPr>
      <w:r w:rsidRPr="00A7181E">
        <w:rPr>
          <w:rFonts w:ascii="Arial" w:hAnsi="Arial" w:cs="Arial"/>
          <w:b/>
        </w:rPr>
        <w:t>Q2</w:t>
      </w:r>
      <w:r>
        <w:rPr>
          <w:rFonts w:ascii="Arial" w:hAnsi="Arial" w:cs="Arial"/>
        </w:rPr>
        <w:t xml:space="preserve">. Is this subscribe/notify scheme also linked to the HPLMN use case, i.e. enable the sending/update of SoR information when the UE is in its HPLMN? Is it planned </w:t>
      </w:r>
      <w:r w:rsidR="006D5EE5">
        <w:rPr>
          <w:rFonts w:ascii="Arial" w:hAnsi="Arial" w:cs="Arial"/>
        </w:rPr>
        <w:t>to specify this HPLMN use case?</w:t>
      </w:r>
    </w:p>
    <w:p w14:paraId="662ADEE8" w14:textId="1647F3DC" w:rsidR="000D5FCA" w:rsidRDefault="001C5D5B">
      <w:pPr>
        <w:rPr>
          <w:rFonts w:ascii="Arial" w:hAnsi="Arial" w:cs="Arial"/>
        </w:rPr>
      </w:pPr>
      <w:r w:rsidRPr="001C5D5B">
        <w:rPr>
          <w:rFonts w:ascii="Arial" w:hAnsi="Arial" w:cs="Arial"/>
        </w:rPr>
        <w:t>As an alternative to the subscribe/notify scheme, is the solution reusing the Nudm_ParameterProvision service as described in C4-200474 which allows the SOR-AF to update the UDM with steering information at any time acceptable to CT1?</w:t>
      </w:r>
    </w:p>
    <w:p w14:paraId="6162EF06" w14:textId="77777777" w:rsidR="001C5D5B" w:rsidRDefault="001C5D5B">
      <w:pPr>
        <w:rPr>
          <w:rFonts w:ascii="Arial" w:hAnsi="Arial" w:cs="Arial"/>
        </w:rPr>
      </w:pPr>
    </w:p>
    <w:p w14:paraId="7E73BFAC" w14:textId="78B8A8C5" w:rsidR="0052573F" w:rsidRDefault="0052573F">
      <w:pPr>
        <w:rPr>
          <w:rFonts w:ascii="Arial" w:hAnsi="Arial" w:cs="Arial"/>
        </w:rPr>
      </w:pPr>
      <w:r>
        <w:rPr>
          <w:rFonts w:ascii="Arial" w:hAnsi="Arial" w:cs="Arial"/>
        </w:rPr>
        <w:t>In addition to the above questions/points, CT4 would also like to have a clear feedback on the following topic:</w:t>
      </w:r>
    </w:p>
    <w:p w14:paraId="398D31B4" w14:textId="77777777" w:rsidR="0052573F" w:rsidRDefault="0052573F">
      <w:pPr>
        <w:rPr>
          <w:rFonts w:ascii="Arial" w:hAnsi="Arial" w:cs="Arial"/>
        </w:rPr>
      </w:pPr>
    </w:p>
    <w:p w14:paraId="41DB3D13" w14:textId="04AA7B81" w:rsidR="009212A3" w:rsidRDefault="009212A3">
      <w:pPr>
        <w:rPr>
          <w:rFonts w:ascii="Arial" w:hAnsi="Arial" w:cs="Arial"/>
        </w:rPr>
      </w:pPr>
      <w:r w:rsidRPr="009212A3">
        <w:rPr>
          <w:rFonts w:ascii="Arial" w:hAnsi="Arial" w:cs="Arial"/>
          <w:b/>
        </w:rPr>
        <w:t>Q3</w:t>
      </w:r>
      <w:r>
        <w:rPr>
          <w:rFonts w:ascii="Arial" w:hAnsi="Arial" w:cs="Arial"/>
        </w:rPr>
        <w:t xml:space="preserve">. With regards to the </w:t>
      </w:r>
      <w:r w:rsidR="00004F5F" w:rsidRPr="00A4489D">
        <w:rPr>
          <w:rFonts w:ascii="Arial" w:hAnsi="Arial" w:cs="Arial"/>
        </w:rPr>
        <w:t>"</w:t>
      </w:r>
      <w:r>
        <w:rPr>
          <w:rFonts w:ascii="Arial" w:hAnsi="Arial" w:cs="Arial"/>
        </w:rPr>
        <w:t>RAT Type</w:t>
      </w:r>
      <w:r w:rsidR="00004F5F" w:rsidRPr="00A4489D">
        <w:rPr>
          <w:rFonts w:ascii="Arial" w:hAnsi="Arial" w:cs="Arial"/>
        </w:rPr>
        <w:t>"</w:t>
      </w:r>
      <w:r>
        <w:rPr>
          <w:rFonts w:ascii="Arial" w:hAnsi="Arial" w:cs="Arial"/>
        </w:rPr>
        <w:t xml:space="preserve"> and </w:t>
      </w:r>
      <w:r w:rsidR="00004F5F" w:rsidRPr="00A4489D">
        <w:rPr>
          <w:rFonts w:ascii="Arial" w:hAnsi="Arial" w:cs="Arial"/>
        </w:rPr>
        <w:t>"</w:t>
      </w:r>
      <w:r>
        <w:rPr>
          <w:rFonts w:ascii="Arial" w:hAnsi="Arial" w:cs="Arial"/>
        </w:rPr>
        <w:t>Access Type</w:t>
      </w:r>
      <w:r w:rsidR="00004F5F" w:rsidRPr="00A4489D">
        <w:rPr>
          <w:rFonts w:ascii="Arial" w:hAnsi="Arial" w:cs="Arial"/>
        </w:rPr>
        <w:t>"</w:t>
      </w:r>
      <w:r>
        <w:rPr>
          <w:rFonts w:ascii="Arial" w:hAnsi="Arial" w:cs="Arial"/>
        </w:rPr>
        <w:t xml:space="preserve"> parameters that are considered in Annex C of 3GPP°TS°23.122 as input parameters to the Nsoraf_SoR_Obtain request, CT4 would like some clarifications on the associated use cases / scenarios. Are these parameters intended to be used to filter the answer that is to be provided by the SOR-AF or simply to feed the underlying business logic?</w:t>
      </w:r>
    </w:p>
    <w:p w14:paraId="1B50B385" w14:textId="53B4BCD1" w:rsidR="000D5FCA" w:rsidRPr="00A4489D" w:rsidRDefault="000D5FCA">
      <w:pPr>
        <w:rPr>
          <w:rFonts w:ascii="Arial" w:hAnsi="Arial" w:cs="Arial"/>
          <w:i/>
          <w:iCs/>
        </w:rPr>
      </w:pPr>
      <w:r>
        <w:rPr>
          <w:rFonts w:ascii="Arial" w:hAnsi="Arial" w:cs="Arial"/>
        </w:rPr>
        <w:t>For the time being, CT4 has decided to not specify these parameters as it may imply that the HPLMN has to update SoR information at the UE each time there is a RAT type change and/or Access type change.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5C318B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5EE5" w:rsidRPr="006D5EE5">
        <w:rPr>
          <w:rFonts w:ascii="Arial" w:hAnsi="Arial" w:cs="Arial"/>
          <w:b/>
        </w:rPr>
        <w:t xml:space="preserve">CT1 </w:t>
      </w:r>
      <w:r w:rsidRPr="000F4E43">
        <w:rPr>
          <w:rFonts w:ascii="Arial" w:hAnsi="Arial" w:cs="Arial"/>
          <w:b/>
        </w:rPr>
        <w:t>group.</w:t>
      </w:r>
    </w:p>
    <w:p w14:paraId="4CFA2AD2" w14:textId="39B3E539" w:rsidR="00463675" w:rsidRPr="006D5EE5" w:rsidRDefault="00463675">
      <w:pPr>
        <w:spacing w:after="120"/>
        <w:ind w:left="993" w:hanging="993"/>
        <w:rPr>
          <w:rFonts w:ascii="Arial" w:hAnsi="Arial" w:cs="Arial"/>
        </w:rPr>
      </w:pPr>
      <w:r w:rsidRPr="006D5EE5">
        <w:rPr>
          <w:rFonts w:ascii="Arial" w:hAnsi="Arial" w:cs="Arial"/>
          <w:b/>
        </w:rPr>
        <w:t xml:space="preserve">ACTION: </w:t>
      </w:r>
      <w:r w:rsidRPr="006D5EE5">
        <w:rPr>
          <w:rFonts w:ascii="Arial" w:hAnsi="Arial" w:cs="Arial"/>
          <w:b/>
        </w:rPr>
        <w:tab/>
      </w:r>
      <w:r w:rsidR="006D5EE5" w:rsidRPr="006D5EE5">
        <w:rPr>
          <w:rFonts w:ascii="Arial" w:hAnsi="Arial" w:cs="Arial"/>
        </w:rPr>
        <w:t>CT4 kindly asks CT1 to provide their feedback on the questions above and overall on these considerations. CT4 also asks CT1 to update their specifications</w:t>
      </w:r>
      <w:r w:rsidR="006D5EE5">
        <w:rPr>
          <w:rFonts w:ascii="Arial" w:hAnsi="Arial" w:cs="Arial"/>
        </w:rPr>
        <w:t xml:space="preserve"> accordingly,</w:t>
      </w:r>
      <w:r w:rsidR="006D5EE5" w:rsidRPr="006D5EE5">
        <w:rPr>
          <w:rFonts w:ascii="Arial" w:hAnsi="Arial" w:cs="Arial"/>
        </w:rPr>
        <w:t xml:space="preserve"> if necessary.</w:t>
      </w:r>
    </w:p>
    <w:p w14:paraId="315A08B5" w14:textId="77777777" w:rsidR="006D5EE5" w:rsidRPr="000F4E43" w:rsidRDefault="006D5EE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7877AF76" w14:textId="0B28B5D5"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Kunming, P.R.China</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88E52" w14:textId="77777777" w:rsidR="005327C7" w:rsidRDefault="005327C7">
      <w:r>
        <w:separator/>
      </w:r>
    </w:p>
  </w:endnote>
  <w:endnote w:type="continuationSeparator" w:id="0">
    <w:p w14:paraId="439F8A91" w14:textId="77777777" w:rsidR="005327C7" w:rsidRDefault="0053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A243C" w14:textId="77777777" w:rsidR="005327C7" w:rsidRDefault="005327C7">
      <w:r>
        <w:separator/>
      </w:r>
    </w:p>
  </w:footnote>
  <w:footnote w:type="continuationSeparator" w:id="0">
    <w:p w14:paraId="1A9A4F17" w14:textId="77777777" w:rsidR="005327C7" w:rsidRDefault="00532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F5F"/>
    <w:rsid w:val="000138DC"/>
    <w:rsid w:val="000D5FCA"/>
    <w:rsid w:val="000D796F"/>
    <w:rsid w:val="000F4E43"/>
    <w:rsid w:val="00152185"/>
    <w:rsid w:val="001608BF"/>
    <w:rsid w:val="001C5D5B"/>
    <w:rsid w:val="002230FF"/>
    <w:rsid w:val="00260F02"/>
    <w:rsid w:val="003209C3"/>
    <w:rsid w:val="003663C4"/>
    <w:rsid w:val="003901E1"/>
    <w:rsid w:val="004234FF"/>
    <w:rsid w:val="004314D7"/>
    <w:rsid w:val="00445241"/>
    <w:rsid w:val="00463675"/>
    <w:rsid w:val="0046665F"/>
    <w:rsid w:val="004B43FA"/>
    <w:rsid w:val="004C3F5A"/>
    <w:rsid w:val="004C4DCF"/>
    <w:rsid w:val="0052573F"/>
    <w:rsid w:val="005261E0"/>
    <w:rsid w:val="005327C7"/>
    <w:rsid w:val="00584B08"/>
    <w:rsid w:val="005D4A61"/>
    <w:rsid w:val="005F1FDA"/>
    <w:rsid w:val="0062500A"/>
    <w:rsid w:val="00685288"/>
    <w:rsid w:val="006D0B09"/>
    <w:rsid w:val="006D5EE5"/>
    <w:rsid w:val="006E0E5A"/>
    <w:rsid w:val="0071009D"/>
    <w:rsid w:val="007116E4"/>
    <w:rsid w:val="00726FC3"/>
    <w:rsid w:val="0077485D"/>
    <w:rsid w:val="007774FD"/>
    <w:rsid w:val="00895D5C"/>
    <w:rsid w:val="0089666F"/>
    <w:rsid w:val="008B15B5"/>
    <w:rsid w:val="00915EC1"/>
    <w:rsid w:val="009212A3"/>
    <w:rsid w:val="0092392A"/>
    <w:rsid w:val="00923E7C"/>
    <w:rsid w:val="009504CF"/>
    <w:rsid w:val="009609EF"/>
    <w:rsid w:val="009F6E85"/>
    <w:rsid w:val="00A4489D"/>
    <w:rsid w:val="00A7181E"/>
    <w:rsid w:val="00A7348D"/>
    <w:rsid w:val="00AA5181"/>
    <w:rsid w:val="00AD66D8"/>
    <w:rsid w:val="00B61432"/>
    <w:rsid w:val="00B65F50"/>
    <w:rsid w:val="00B73648"/>
    <w:rsid w:val="00C628CA"/>
    <w:rsid w:val="00CA2FB0"/>
    <w:rsid w:val="00D53018"/>
    <w:rsid w:val="00D55E44"/>
    <w:rsid w:val="00DD711E"/>
    <w:rsid w:val="00E20604"/>
    <w:rsid w:val="00E20CF6"/>
    <w:rsid w:val="00E4207B"/>
    <w:rsid w:val="00EA16D3"/>
    <w:rsid w:val="00F0649B"/>
    <w:rsid w:val="00F20CD7"/>
    <w:rsid w:val="00F22CA4"/>
    <w:rsid w:val="00F9363A"/>
    <w:rsid w:val="00FD7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166E023C-226B-4F39-A683-E23150EF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1013</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MCC_modification_CR2085</cp:lastModifiedBy>
  <cp:revision>3</cp:revision>
  <cp:lastPrinted>2002-04-23T07:10:00Z</cp:lastPrinted>
  <dcterms:created xsi:type="dcterms:W3CDTF">2020-03-27T15:06:00Z</dcterms:created>
  <dcterms:modified xsi:type="dcterms:W3CDTF">2020-03-27T15:06:00Z</dcterms:modified>
</cp:coreProperties>
</file>